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0"/>
        <w:rPr>
          <w:rFonts w:ascii="Helvetica" w:hAnsi="Helvetica" w:eastAsia="Times New Roman" w:cs="Helvetica"/>
          <w:color w:val="212529"/>
          <w:kern w:val="2"/>
          <w:sz w:val="48"/>
          <w:szCs w:val="48"/>
          <w:lang w:eastAsia="cs-CZ"/>
        </w:rPr>
      </w:pPr>
      <w:r>
        <w:rPr>
          <w:rFonts w:eastAsia="Times New Roman" w:cs="Helvetica" w:ascii="Helvetica" w:hAnsi="Helvetica"/>
          <w:color w:val="212529"/>
          <w:kern w:val="2"/>
          <w:sz w:val="48"/>
          <w:szCs w:val="48"/>
          <w:lang w:eastAsia="cs-CZ"/>
        </w:rPr>
        <w:t>Informace pro veřejnost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​</w:t>
      </w: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2" w:tgtFrame="_blank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3" w:tgtFrame="_blank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.  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k.ú. katastrální území OPSUB oprávněný subjekt OPO oprávněná právnická osoba OFO oprávněná fyzická osoba r.č. rodné číslo IČ identifikační číslo právnické osoby Podíl čitatel vlastnický podíl v čitateli Podíl jmenovatel vlastnický podíl ve jmenovateli Právní vztah - název právo k nemovitosti LV list vlastnictví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af23d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f23d5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af2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23d5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f2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zsvm.cz/seznam-nedostatecne-identifikovanych-vlastniku" TargetMode="External"/><Relationship Id="rId3" Type="http://schemas.openxmlformats.org/officeDocument/2006/relationships/hyperlink" Target="http://www.openoffice.cz/stahnou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419</Words>
  <Characters>2544</Characters>
  <CharactersWithSpaces>2958</CharactersWithSpaces>
  <Paragraphs>10</Paragraphs>
  <Company>ÚZSVM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2020-10-05T11:32:00Z</dcterms:created>
  <dc:creator>Pikhartová Jaroslava</dc:creator>
  <dc:description/>
  <dc:language>cs-CZ</dc:language>
  <cp:lastModifiedBy>Pikhartová Jaroslava</cp:lastModifiedBy>
  <dcterms:modified xsi:type="dcterms:W3CDTF">2020-10-05T11:32:00Z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ÚZSVM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